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Times New Roman"/>
          <w:b w:val="0"/>
          <w:bCs w:val="0"/>
          <w:sz w:val="84"/>
          <w:szCs w:val="84"/>
          <w:lang w:val="en-US" w:eastAsia="zh-CN"/>
        </w:rPr>
      </w:pPr>
    </w:p>
    <w:p>
      <w:pPr>
        <w:jc w:val="center"/>
        <w:rPr>
          <w:rFonts w:hint="eastAsia" w:ascii="宋体" w:hAnsi="宋体" w:eastAsia="宋体" w:cs="Times New Roman"/>
          <w:b w:val="0"/>
          <w:bCs w:val="0"/>
          <w:sz w:val="84"/>
          <w:szCs w:val="84"/>
          <w:lang w:val="en-US" w:eastAsia="zh-CN"/>
        </w:rPr>
      </w:pPr>
    </w:p>
    <w:p>
      <w:pPr>
        <w:jc w:val="center"/>
        <w:rPr>
          <w:rFonts w:hint="eastAsia" w:ascii="宋体" w:hAnsi="宋体" w:eastAsia="宋体" w:cs="Times New Roman"/>
          <w:b w:val="0"/>
          <w:bCs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sz w:val="84"/>
          <w:szCs w:val="84"/>
          <w:lang w:val="en-US" w:eastAsia="zh-CN"/>
        </w:rPr>
        <w:t>教</w:t>
      </w:r>
    </w:p>
    <w:p>
      <w:pPr>
        <w:jc w:val="center"/>
        <w:rPr>
          <w:rFonts w:hint="eastAsia" w:ascii="宋体" w:hAnsi="宋体" w:eastAsia="宋体" w:cs="Times New Roman"/>
          <w:b w:val="0"/>
          <w:bCs w:val="0"/>
          <w:sz w:val="84"/>
          <w:szCs w:val="84"/>
          <w:lang w:val="en-US" w:eastAsia="zh-CN"/>
        </w:rPr>
      </w:pPr>
    </w:p>
    <w:p>
      <w:pPr>
        <w:jc w:val="center"/>
        <w:rPr>
          <w:rFonts w:hint="eastAsia" w:ascii="宋体" w:hAnsi="宋体" w:eastAsia="宋体" w:cs="Times New Roman"/>
          <w:b w:val="0"/>
          <w:bCs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sz w:val="84"/>
          <w:szCs w:val="84"/>
          <w:lang w:val="en-US" w:eastAsia="zh-CN"/>
        </w:rPr>
        <w:t>学</w:t>
      </w:r>
    </w:p>
    <w:p>
      <w:pPr>
        <w:jc w:val="center"/>
        <w:rPr>
          <w:rFonts w:hint="eastAsia" w:ascii="宋体" w:hAnsi="宋体" w:eastAsia="宋体" w:cs="Times New Roman"/>
          <w:b w:val="0"/>
          <w:bCs w:val="0"/>
          <w:sz w:val="84"/>
          <w:szCs w:val="84"/>
          <w:lang w:val="en-US" w:eastAsia="zh-CN"/>
        </w:rPr>
      </w:pPr>
    </w:p>
    <w:p>
      <w:pPr>
        <w:jc w:val="center"/>
        <w:rPr>
          <w:rFonts w:hint="eastAsia" w:ascii="宋体" w:hAnsi="宋体" w:eastAsia="宋体" w:cs="Times New Roman"/>
          <w:b w:val="0"/>
          <w:bCs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sz w:val="84"/>
          <w:szCs w:val="84"/>
          <w:lang w:val="en-US" w:eastAsia="zh-CN"/>
        </w:rPr>
        <w:t>设</w:t>
      </w:r>
    </w:p>
    <w:p>
      <w:pPr>
        <w:jc w:val="center"/>
        <w:rPr>
          <w:rFonts w:hint="eastAsia" w:ascii="宋体" w:hAnsi="宋体" w:eastAsia="宋体" w:cs="Times New Roman"/>
          <w:b w:val="0"/>
          <w:bCs w:val="0"/>
          <w:sz w:val="84"/>
          <w:szCs w:val="84"/>
          <w:lang w:val="en-US" w:eastAsia="zh-CN"/>
        </w:rPr>
      </w:pPr>
    </w:p>
    <w:p>
      <w:pPr>
        <w:jc w:val="center"/>
        <w:rPr>
          <w:rFonts w:hint="eastAsia" w:ascii="宋体" w:hAnsi="宋体" w:eastAsia="宋体" w:cs="Times New Roman"/>
          <w:b w:val="0"/>
          <w:bCs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sz w:val="84"/>
          <w:szCs w:val="84"/>
          <w:lang w:val="en-US" w:eastAsia="zh-CN"/>
        </w:rPr>
        <w:t>计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Times New Roman"/>
          <w:b w:val="0"/>
          <w:bCs w:val="0"/>
          <w:sz w:val="84"/>
          <w:szCs w:val="84"/>
          <w:lang w:val="en-US" w:eastAsia="zh-CN"/>
        </w:rPr>
      </w:pPr>
    </w:p>
    <w:p>
      <w:pPr>
        <w:jc w:val="both"/>
        <w:rPr>
          <w:rFonts w:hint="eastAsia" w:ascii="宋体" w:hAnsi="宋体" w:eastAsia="宋体" w:cs="Times New Roman"/>
          <w:b w:val="0"/>
          <w:bCs w:val="0"/>
          <w:sz w:val="84"/>
          <w:szCs w:val="84"/>
          <w:lang w:val="en-US" w:eastAsia="zh-CN"/>
        </w:rPr>
      </w:pPr>
    </w:p>
    <w:p>
      <w:pPr>
        <w:jc w:val="center"/>
        <w:rPr>
          <w:rFonts w:ascii="宋体" w:hAnsi="宋体" w:eastAsia="宋体" w:cs="Times New Roman"/>
          <w:b/>
          <w:bCs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</w:rPr>
        <w:t>《   》教学设计</w:t>
      </w:r>
    </w:p>
    <w:p>
      <w:pPr>
        <w:pStyle w:val="5"/>
        <w:ind w:firstLine="0" w:firstLineChars="0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一、教学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背景</w:t>
      </w:r>
      <w:r>
        <w:rPr>
          <w:rFonts w:hint="eastAsia" w:asciiTheme="minorEastAsia" w:hAnsiTheme="minorEastAsia"/>
          <w:b/>
          <w:bCs/>
          <w:sz w:val="28"/>
          <w:szCs w:val="28"/>
        </w:rPr>
        <w:t>分析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522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（一）教材分析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8522" w:type="dxa"/>
          </w:tcPr>
          <w:p>
            <w:pPr>
              <w:spacing w:line="360" w:lineRule="auto"/>
              <w:ind w:firstLine="420" w:firstLineChars="200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8522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（二）学情分析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8522" w:type="dxa"/>
          </w:tcPr>
          <w:p>
            <w:pPr>
              <w:spacing w:line="360" w:lineRule="auto"/>
              <w:ind w:firstLine="420" w:firstLineChars="200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二、教学设计</w:t>
      </w:r>
      <w:r>
        <w:rPr>
          <w:rFonts w:hint="eastAsia"/>
          <w:b/>
          <w:bCs/>
          <w:sz w:val="28"/>
          <w:szCs w:val="28"/>
          <w:lang w:val="en-US" w:eastAsia="zh-CN"/>
        </w:rPr>
        <w:t>分析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995"/>
        <w:gridCol w:w="686"/>
        <w:gridCol w:w="649"/>
        <w:gridCol w:w="202"/>
        <w:gridCol w:w="1523"/>
        <w:gridCol w:w="178"/>
        <w:gridCol w:w="798"/>
        <w:gridCol w:w="1027"/>
        <w:gridCol w:w="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368" w:hRule="atLeast"/>
        </w:trPr>
        <w:tc>
          <w:tcPr>
            <w:tcW w:w="139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2681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课型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多媒体</w:t>
            </w:r>
          </w:p>
        </w:tc>
        <w:tc>
          <w:tcPr>
            <w:tcW w:w="798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1027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教材</w:t>
            </w:r>
          </w:p>
        </w:tc>
        <w:tc>
          <w:tcPr>
            <w:tcW w:w="7126" w:type="dxa"/>
            <w:gridSpan w:val="9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高中</w:t>
            </w:r>
            <w:r>
              <w:rPr>
                <w:rFonts w:hint="eastAsia"/>
                <w:szCs w:val="21"/>
              </w:rPr>
              <w:t xml:space="preserve">地理  </w:t>
            </w:r>
            <w:r>
              <w:rPr>
                <w:rFonts w:hint="eastAsia"/>
                <w:szCs w:val="21"/>
                <w:lang w:val="en-US" w:eastAsia="zh-CN"/>
              </w:rPr>
              <w:t>必修一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96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教学目标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知识与技能</w:t>
            </w:r>
          </w:p>
        </w:tc>
        <w:tc>
          <w:tcPr>
            <w:tcW w:w="5131" w:type="dxa"/>
            <w:gridSpan w:val="8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96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过程与方法</w:t>
            </w:r>
          </w:p>
        </w:tc>
        <w:tc>
          <w:tcPr>
            <w:tcW w:w="5131" w:type="dxa"/>
            <w:gridSpan w:val="8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96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情感与价值观</w:t>
            </w:r>
          </w:p>
        </w:tc>
        <w:tc>
          <w:tcPr>
            <w:tcW w:w="5131" w:type="dxa"/>
            <w:gridSpan w:val="8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教学重点</w:t>
            </w:r>
          </w:p>
        </w:tc>
        <w:tc>
          <w:tcPr>
            <w:tcW w:w="7126" w:type="dxa"/>
            <w:gridSpan w:val="9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教学难点</w:t>
            </w:r>
          </w:p>
        </w:tc>
        <w:tc>
          <w:tcPr>
            <w:tcW w:w="7126" w:type="dxa"/>
            <w:gridSpan w:val="9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96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教法分析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方法</w:t>
            </w:r>
          </w:p>
        </w:tc>
        <w:tc>
          <w:tcPr>
            <w:tcW w:w="5131" w:type="dxa"/>
            <w:gridSpan w:val="8"/>
            <w:vAlign w:val="center"/>
          </w:tcPr>
          <w:p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1、</w:t>
            </w:r>
            <w:r>
              <w:rPr>
                <w:rFonts w:hint="eastAsia" w:asciiTheme="minorEastAsia" w:hAnsiTheme="minorEastAsia"/>
              </w:rPr>
              <w:t xml:space="preserve">读图分析法——各种景观图； </w:t>
            </w:r>
          </w:p>
          <w:p>
            <w:pPr>
              <w:pStyle w:val="5"/>
              <w:spacing w:line="360" w:lineRule="auto"/>
              <w:ind w:firstLine="0" w:firstLineChars="0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2、</w:t>
            </w:r>
            <w:r>
              <w:rPr>
                <w:rFonts w:hint="eastAsia" w:asciiTheme="minorEastAsia" w:hAnsiTheme="minorEastAsia"/>
              </w:rPr>
              <w:t>演示法 ——书本演示；动画演示；</w:t>
            </w:r>
          </w:p>
          <w:p>
            <w:pPr>
              <w:pStyle w:val="5"/>
              <w:spacing w:line="360" w:lineRule="auto"/>
              <w:ind w:firstLine="0" w:firstLineChars="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3、</w:t>
            </w:r>
            <w:r>
              <w:rPr>
                <w:rFonts w:hint="eastAsia" w:asciiTheme="minorEastAsia" w:hAnsiTheme="minorEastAsia"/>
              </w:rPr>
              <w:t>讲授法 ——知识点；</w:t>
            </w:r>
          </w:p>
          <w:p>
            <w:pPr>
              <w:pStyle w:val="5"/>
              <w:spacing w:line="360" w:lineRule="auto"/>
              <w:ind w:firstLine="0" w:firstLineChars="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4、</w:t>
            </w:r>
            <w:r>
              <w:rPr>
                <w:rFonts w:hint="eastAsia" w:asciiTheme="minorEastAsia" w:hAnsiTheme="minorEastAsia"/>
              </w:rPr>
              <w:t xml:space="preserve">小组合作学习法——分组讨论； 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5、</w:t>
            </w:r>
            <w:r>
              <w:rPr>
                <w:rFonts w:hint="eastAsia" w:asciiTheme="minorEastAsia" w:hAnsiTheme="minorEastAsia"/>
              </w:rPr>
              <w:t>自主探究法——思考题；课后查阅资料。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96" w:type="dxa"/>
            <w:vMerge w:val="continue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媒体</w:t>
            </w:r>
          </w:p>
        </w:tc>
        <w:tc>
          <w:tcPr>
            <w:tcW w:w="5131" w:type="dxa"/>
            <w:gridSpan w:val="8"/>
            <w:vAlign w:val="center"/>
          </w:tcPr>
          <w:p>
            <w:pPr>
              <w:pStyle w:val="5"/>
              <w:spacing w:line="360" w:lineRule="auto"/>
              <w:ind w:firstLine="0" w:firstLineChars="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1、</w:t>
            </w:r>
            <w:r>
              <w:rPr>
                <w:rFonts w:hint="eastAsia" w:asciiTheme="minorEastAsia" w:hAnsiTheme="minorEastAsia"/>
              </w:rPr>
              <w:t>黑板、教材传统教学手段；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2、</w:t>
            </w:r>
            <w:r>
              <w:rPr>
                <w:rFonts w:hint="eastAsia" w:asciiTheme="minorEastAsia" w:hAnsiTheme="minorEastAsia"/>
              </w:rPr>
              <w:t>投影仪、flash等现代多媒体手段。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96" w:type="dxa"/>
            <w:vMerge w:val="continue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工具</w:t>
            </w:r>
          </w:p>
        </w:tc>
        <w:tc>
          <w:tcPr>
            <w:tcW w:w="5131" w:type="dxa"/>
            <w:gridSpan w:val="8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</w:rPr>
              <w:t>书本、教学辅导书、PPT。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522" w:type="dxa"/>
            <w:gridSpan w:val="1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教学过程分析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726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教师活动</w:t>
            </w: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学生活动</w:t>
            </w:r>
          </w:p>
        </w:tc>
        <w:tc>
          <w:tcPr>
            <w:tcW w:w="2071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726" w:type="dxa"/>
            <w:gridSpan w:val="4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【新课导入】</w:t>
            </w:r>
          </w:p>
        </w:tc>
        <w:tc>
          <w:tcPr>
            <w:tcW w:w="1725" w:type="dxa"/>
            <w:gridSpan w:val="2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gridSpan w:val="4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</w:rPr>
              <w:t>激发学生兴趣和思考能力。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726" w:type="dxa"/>
            <w:gridSpan w:val="4"/>
            <w:vAlign w:val="top"/>
          </w:tcPr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【知识构建】</w:t>
            </w:r>
          </w:p>
          <w:p>
            <w:pPr>
              <w:spacing w:line="360" w:lineRule="auto"/>
              <w:ind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第一</w:t>
            </w:r>
            <w:r>
              <w:rPr>
                <w:rFonts w:hint="eastAsia"/>
                <w:szCs w:val="21"/>
                <w:lang w:val="en-US" w:eastAsia="zh-CN"/>
              </w:rPr>
              <w:t>节</w:t>
            </w:r>
            <w:r>
              <w:rPr>
                <w:rFonts w:hint="eastAsia"/>
                <w:szCs w:val="21"/>
              </w:rPr>
              <w:t xml:space="preserve">  </w:t>
            </w:r>
          </w:p>
          <w:p>
            <w:pPr>
              <w:pStyle w:val="5"/>
              <w:numPr>
                <w:ilvl w:val="0"/>
                <w:numId w:val="1"/>
              </w:numPr>
              <w:spacing w:line="360" w:lineRule="auto"/>
              <w:jc w:val="left"/>
              <w:rPr>
                <w:szCs w:val="21"/>
              </w:rPr>
            </w:pPr>
          </w:p>
          <w:p>
            <w:pPr>
              <w:pStyle w:val="5"/>
              <w:numPr>
                <w:ilvl w:val="0"/>
                <w:numId w:val="2"/>
              </w:numPr>
              <w:spacing w:line="360" w:lineRule="auto"/>
              <w:jc w:val="left"/>
              <w:rPr>
                <w:szCs w:val="21"/>
              </w:rPr>
            </w:pPr>
          </w:p>
          <w:p>
            <w:pPr>
              <w:spacing w:line="360" w:lineRule="auto"/>
              <w:ind w:firstLine="420"/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(点评)很好。看来大家都认真预习课本了，值得表扬。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firstLine="420" w:firstLineChars="200"/>
              <w:jc w:val="left"/>
              <w:rPr>
                <w:szCs w:val="21"/>
              </w:rPr>
            </w:pPr>
          </w:p>
          <w:p>
            <w:pPr>
              <w:spacing w:line="360" w:lineRule="auto"/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（播放PPT）。</w:t>
            </w:r>
          </w:p>
          <w:p>
            <w:pPr>
              <w:pStyle w:val="5"/>
              <w:numPr>
                <w:ilvl w:val="255"/>
                <w:numId w:val="0"/>
              </w:numPr>
              <w:spacing w:line="360" w:lineRule="auto"/>
              <w:jc w:val="left"/>
            </w:pPr>
            <w:r>
              <w:rPr>
                <w:rFonts w:hint="eastAsia"/>
                <w:szCs w:val="21"/>
              </w:rPr>
              <w:t xml:space="preserve">    （1）</w:t>
            </w:r>
            <w:r>
              <w:rPr>
                <w:rFonts w:hint="eastAsia"/>
                <w:szCs w:val="21"/>
                <w:lang w:eastAsia="zh-CN"/>
              </w:rPr>
              <w:t>；</w:t>
            </w:r>
          </w:p>
          <w:p>
            <w:pPr>
              <w:pStyle w:val="5"/>
              <w:numPr>
                <w:ilvl w:val="0"/>
                <w:numId w:val="3"/>
              </w:num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；</w:t>
            </w:r>
          </w:p>
          <w:p>
            <w:pPr>
              <w:pStyle w:val="5"/>
              <w:spacing w:line="360" w:lineRule="auto"/>
              <w:ind w:left="420" w:leftChars="20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（提问）？</w:t>
            </w:r>
          </w:p>
          <w:p>
            <w:pPr>
              <w:pStyle w:val="5"/>
              <w:spacing w:line="360" w:lineRule="auto"/>
              <w:ind w:left="420" w:leftChars="20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（讲解）。</w:t>
            </w:r>
          </w:p>
          <w:p>
            <w:pPr>
              <w:pStyle w:val="5"/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gridSpan w:val="2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gridSpan w:val="4"/>
            <w:vAlign w:val="top"/>
          </w:tcPr>
          <w:p>
            <w:pPr>
              <w:numPr>
                <w:ilvl w:val="0"/>
                <w:numId w:val="4"/>
              </w:num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考察学生预习情况，调动学生积极性，对学生进行表扬，增加其信心，保持愉快的心情进入本节课的学习。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2、锻炼学生提取图片信息的能力，更好的看图说话，比较彼此的区别。</w:t>
            </w:r>
          </w:p>
          <w:p>
            <w:pPr>
              <w:numPr>
                <w:ilvl w:val="0"/>
                <w:numId w:val="5"/>
              </w:num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以问答形式，老师和同学共同学习，共同记忆，活跃课堂气氛，加深知识点印象。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4、总结地形知识点，锻炼综合归纳的能力。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</w:rPr>
              <w:t>5、学会合理应用地图册，配合课本，对中国的三级阶梯有一个构架体系，记住其大致的分布和走势。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726" w:type="dxa"/>
            <w:gridSpan w:val="4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【课堂小结</w:t>
            </w:r>
            <w:r>
              <w:rPr>
                <w:rFonts w:hint="eastAsia"/>
                <w:vertAlign w:val="baseline"/>
                <w:lang w:val="en-US" w:eastAsia="zh-CN"/>
              </w:rPr>
              <w:t>】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</w:rPr>
              <w:t>这堂课我们学习了XX，了解它们的XXX，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并学会应用实际，思考问题，追溯根源。</w:t>
            </w:r>
          </w:p>
        </w:tc>
        <w:tc>
          <w:tcPr>
            <w:tcW w:w="1725" w:type="dxa"/>
            <w:gridSpan w:val="2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</w:rPr>
              <w:t>学生归纳知识点，形成构架。</w:t>
            </w:r>
          </w:p>
        </w:tc>
        <w:tc>
          <w:tcPr>
            <w:tcW w:w="2071" w:type="dxa"/>
            <w:gridSpan w:val="4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</w:rPr>
              <w:t>及时小结和反思，加深印象和理解。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451" w:type="dxa"/>
            <w:gridSpan w:val="6"/>
          </w:tcPr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【练习巩固】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gridSpan w:val="4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作业形式不拘泥于教材，引导学生利用所学知识展开研究性学习。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</w:rPr>
              <w:t>培养学生理论联系实际，关注社会的好习惯。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451" w:type="dxa"/>
            <w:gridSpan w:val="6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【迁移应用】</w:t>
            </w:r>
          </w:p>
        </w:tc>
        <w:tc>
          <w:tcPr>
            <w:tcW w:w="2071" w:type="dxa"/>
            <w:gridSpan w:val="4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522" w:type="dxa"/>
            <w:gridSpan w:val="10"/>
            <w:vAlign w:val="top"/>
          </w:tcPr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【板书设计】</w:t>
            </w:r>
          </w:p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第一</w:t>
            </w:r>
            <w:r>
              <w:rPr>
                <w:rFonts w:hint="eastAsia"/>
                <w:szCs w:val="21"/>
                <w:lang w:val="en-US" w:eastAsia="zh-CN"/>
              </w:rPr>
              <w:t>节</w:t>
            </w:r>
            <w:r>
              <w:rPr>
                <w:rFonts w:hint="eastAsia"/>
                <w:szCs w:val="21"/>
              </w:rPr>
              <w:t xml:space="preserve"> XXXX</w:t>
            </w:r>
          </w:p>
          <w:p>
            <w:pPr>
              <w:pStyle w:val="5"/>
              <w:numPr>
                <w:ilvl w:val="255"/>
                <w:numId w:val="0"/>
              </w:numPr>
              <w:spacing w:line="360" w:lineRule="auto"/>
              <w:ind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一、XXX</w:t>
            </w:r>
          </w:p>
          <w:p>
            <w:pPr>
              <w:pStyle w:val="5"/>
              <w:numPr>
                <w:ilvl w:val="255"/>
                <w:numId w:val="0"/>
              </w:numPr>
              <w:spacing w:line="360" w:lineRule="auto"/>
              <w:ind w:firstLine="630" w:firstLineChars="3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1、XX</w:t>
            </w:r>
          </w:p>
          <w:p>
            <w:pPr>
              <w:pStyle w:val="5"/>
              <w:numPr>
                <w:ilvl w:val="255"/>
                <w:numId w:val="0"/>
              </w:numPr>
              <w:spacing w:line="360" w:lineRule="auto"/>
              <w:ind w:firstLine="630" w:firstLineChars="3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2、XX</w:t>
            </w:r>
          </w:p>
          <w:p>
            <w:pPr>
              <w:pStyle w:val="5"/>
              <w:numPr>
                <w:ilvl w:val="255"/>
                <w:numId w:val="0"/>
              </w:numPr>
              <w:spacing w:line="360" w:lineRule="auto"/>
              <w:ind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二、XXX</w:t>
            </w:r>
          </w:p>
          <w:p>
            <w:pPr>
              <w:pStyle w:val="5"/>
              <w:numPr>
                <w:ilvl w:val="255"/>
                <w:numId w:val="0"/>
              </w:numPr>
              <w:spacing w:line="360" w:lineRule="auto"/>
              <w:ind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1、XX</w:t>
            </w:r>
          </w:p>
          <w:p>
            <w:pPr>
              <w:pStyle w:val="5"/>
              <w:numPr>
                <w:ilvl w:val="0"/>
                <w:numId w:val="6"/>
              </w:numPr>
              <w:spacing w:line="360" w:lineRule="auto"/>
              <w:ind w:firstLine="630" w:firstLineChars="30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9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【教学反思】</w:t>
            </w:r>
          </w:p>
        </w:tc>
        <w:tc>
          <w:tcPr>
            <w:tcW w:w="7126" w:type="dxa"/>
            <w:gridSpan w:val="9"/>
            <w:vAlign w:val="top"/>
          </w:tcPr>
          <w:p>
            <w:pPr>
              <w:numPr>
                <w:ilvl w:val="0"/>
                <w:numId w:val="7"/>
              </w:numPr>
              <w:spacing w:line="360" w:lineRule="auto"/>
              <w:ind w:firstLine="420" w:firstLineChars="20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相对于学生来讲，看似比较好理解，但一些特点的总结和比较仍比较模糊，但通过多媒体、图片演示，彼此间进行对比，使学生易于理解和总结，增强其学习兴趣，达到了预期的学习效果。但是也发现了许多的缺点，如合作探究的内容必须要有探究的意义；课堂上学生思考应答，应很好的注意把握时间。</w:t>
            </w:r>
          </w:p>
          <w:p>
            <w:pPr>
              <w:numPr>
                <w:ilvl w:val="0"/>
                <w:numId w:val="7"/>
              </w:numPr>
              <w:spacing w:line="360" w:lineRule="auto"/>
              <w:ind w:firstLine="420" w:firstLineChars="20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从学生角度来说，抽象思维的能力较弱，不能很好的把日常生活中所经历的现象与书本知识相连接。课堂上不能及时有效地跟随老师的思路，对课本和地图册的应用也不熟悉。</w:t>
            </w:r>
          </w:p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3、</w:t>
            </w:r>
            <w:r>
              <w:rPr>
                <w:rFonts w:hint="eastAsia" w:asciiTheme="minorEastAsia" w:hAnsiTheme="minorEastAsia"/>
              </w:rPr>
              <w:t>在今后的教学过程中，一定要改变理念，更好的设计情境，设计问题，以紧紧地“抓住学生的心”，让学生成为课堂的主人</w:t>
            </w:r>
            <w:r>
              <w:rPr>
                <w:rFonts w:hint="eastAsia" w:asciiTheme="minorEastAsia" w:hAnsiTheme="minorEastAsia"/>
                <w:lang w:eastAsia="zh-CN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1FFDD"/>
    <w:multiLevelType w:val="singleLevel"/>
    <w:tmpl w:val="59C1FFDD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9C20041"/>
    <w:multiLevelType w:val="singleLevel"/>
    <w:tmpl w:val="59C2004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9C20092"/>
    <w:multiLevelType w:val="singleLevel"/>
    <w:tmpl w:val="59C20092"/>
    <w:lvl w:ilvl="0" w:tentative="0">
      <w:start w:val="2"/>
      <w:numFmt w:val="decimal"/>
      <w:suff w:val="nothing"/>
      <w:lvlText w:val="（%1）"/>
      <w:lvlJc w:val="left"/>
    </w:lvl>
  </w:abstractNum>
  <w:abstractNum w:abstractNumId="3">
    <w:nsid w:val="59C20440"/>
    <w:multiLevelType w:val="singleLevel"/>
    <w:tmpl w:val="59C20440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9C2077B"/>
    <w:multiLevelType w:val="singleLevel"/>
    <w:tmpl w:val="59C2077B"/>
    <w:lvl w:ilvl="0" w:tentative="0">
      <w:start w:val="2"/>
      <w:numFmt w:val="decimal"/>
      <w:suff w:val="nothing"/>
      <w:lvlText w:val="%1、"/>
      <w:lvlJc w:val="left"/>
    </w:lvl>
  </w:abstractNum>
  <w:abstractNum w:abstractNumId="5">
    <w:nsid w:val="59FDC1A2"/>
    <w:multiLevelType w:val="singleLevel"/>
    <w:tmpl w:val="59FDC1A2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59FDC1BD"/>
    <w:multiLevelType w:val="singleLevel"/>
    <w:tmpl w:val="59FDC1B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06019"/>
    <w:rsid w:val="0A1053D5"/>
    <w:rsid w:val="120A3EEC"/>
    <w:rsid w:val="323543FE"/>
    <w:rsid w:val="4DEB0230"/>
    <w:rsid w:val="57C420CF"/>
    <w:rsid w:val="687C7935"/>
    <w:rsid w:val="7E6060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2018-01-02T10:56:00Z</dcterms:created>
  <dc:creator>蓝兰草</dc:creator>
  <cp:lastModifiedBy>蓝兰草</cp:lastModifiedBy>
  <dcterms:modified xsi:type="dcterms:W3CDTF">2018-01-02T11:04:47Z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